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11E1" w:rsidRPr="007511E1" w:rsidRDefault="007511E1" w:rsidP="007511E1">
      <w:pPr>
        <w:spacing w:line="480" w:lineRule="auto"/>
        <w:ind w:firstLine="720"/>
        <w:jc w:val="center"/>
        <w:rPr>
          <w:rFonts w:ascii="Times New Roman" w:hAnsi="Times New Roman" w:cs="Times New Roman"/>
          <w:sz w:val="24"/>
          <w:szCs w:val="24"/>
        </w:rPr>
      </w:pPr>
      <w:bookmarkStart w:id="0" w:name="_GoBack"/>
      <w:bookmarkEnd w:id="0"/>
    </w:p>
    <w:p w:rsidR="007511E1" w:rsidRPr="007511E1" w:rsidRDefault="007511E1" w:rsidP="007511E1">
      <w:pPr>
        <w:spacing w:line="480" w:lineRule="auto"/>
        <w:ind w:firstLine="720"/>
        <w:jc w:val="center"/>
        <w:rPr>
          <w:rFonts w:ascii="Times New Roman" w:hAnsi="Times New Roman" w:cs="Times New Roman"/>
          <w:sz w:val="24"/>
          <w:szCs w:val="24"/>
        </w:rPr>
      </w:pPr>
    </w:p>
    <w:p w:rsidR="007511E1" w:rsidRPr="007511E1" w:rsidRDefault="007511E1" w:rsidP="007511E1">
      <w:pPr>
        <w:spacing w:line="480" w:lineRule="auto"/>
        <w:ind w:firstLine="720"/>
        <w:jc w:val="center"/>
        <w:rPr>
          <w:rFonts w:ascii="Times New Roman" w:hAnsi="Times New Roman" w:cs="Times New Roman"/>
          <w:sz w:val="24"/>
          <w:szCs w:val="24"/>
        </w:rPr>
      </w:pPr>
    </w:p>
    <w:p w:rsidR="007511E1" w:rsidRPr="007511E1" w:rsidRDefault="007511E1" w:rsidP="007511E1">
      <w:pPr>
        <w:spacing w:line="480" w:lineRule="auto"/>
        <w:ind w:firstLine="720"/>
        <w:jc w:val="center"/>
        <w:rPr>
          <w:rFonts w:ascii="Times New Roman" w:hAnsi="Times New Roman" w:cs="Times New Roman"/>
          <w:sz w:val="24"/>
          <w:szCs w:val="24"/>
        </w:rPr>
      </w:pPr>
      <w:r w:rsidRPr="007511E1">
        <w:rPr>
          <w:rFonts w:ascii="Times New Roman" w:hAnsi="Times New Roman" w:cs="Times New Roman"/>
          <w:sz w:val="24"/>
          <w:szCs w:val="24"/>
          <w:shd w:val="clear" w:color="auto" w:fill="FFFFFF"/>
        </w:rPr>
        <w:t>End Success Gaps in Race</w:t>
      </w:r>
    </w:p>
    <w:p w:rsidR="00F94DAF" w:rsidRPr="007511E1" w:rsidRDefault="00F94DAF" w:rsidP="007511E1">
      <w:pPr>
        <w:spacing w:line="480" w:lineRule="auto"/>
        <w:ind w:firstLine="720"/>
        <w:jc w:val="center"/>
        <w:rPr>
          <w:rFonts w:ascii="Times New Roman" w:hAnsi="Times New Roman" w:cs="Times New Roman"/>
          <w:sz w:val="24"/>
          <w:szCs w:val="24"/>
        </w:rPr>
      </w:pPr>
      <w:r w:rsidRPr="007511E1">
        <w:rPr>
          <w:rFonts w:ascii="Times New Roman" w:hAnsi="Times New Roman" w:cs="Times New Roman"/>
          <w:sz w:val="24"/>
          <w:szCs w:val="24"/>
        </w:rPr>
        <w:t>Name</w:t>
      </w:r>
    </w:p>
    <w:p w:rsidR="00F94DAF" w:rsidRPr="007511E1" w:rsidRDefault="00F94DAF" w:rsidP="007511E1">
      <w:pPr>
        <w:spacing w:line="480" w:lineRule="auto"/>
        <w:ind w:firstLine="720"/>
        <w:jc w:val="center"/>
        <w:rPr>
          <w:rFonts w:ascii="Times New Roman" w:hAnsi="Times New Roman" w:cs="Times New Roman"/>
          <w:sz w:val="24"/>
          <w:szCs w:val="24"/>
        </w:rPr>
      </w:pPr>
      <w:r w:rsidRPr="007511E1">
        <w:rPr>
          <w:rFonts w:ascii="Times New Roman" w:hAnsi="Times New Roman" w:cs="Times New Roman"/>
          <w:sz w:val="24"/>
          <w:szCs w:val="24"/>
        </w:rPr>
        <w:t>Institution Affiliations</w:t>
      </w:r>
    </w:p>
    <w:p w:rsidR="00F94DAF" w:rsidRPr="007511E1" w:rsidRDefault="00F94DAF" w:rsidP="007511E1">
      <w:pPr>
        <w:spacing w:line="480" w:lineRule="auto"/>
        <w:ind w:firstLine="720"/>
        <w:jc w:val="center"/>
        <w:rPr>
          <w:rFonts w:ascii="Times New Roman" w:hAnsi="Times New Roman" w:cs="Times New Roman"/>
          <w:sz w:val="24"/>
          <w:szCs w:val="24"/>
        </w:rPr>
      </w:pPr>
      <w:r w:rsidRPr="007511E1">
        <w:rPr>
          <w:rFonts w:ascii="Times New Roman" w:hAnsi="Times New Roman" w:cs="Times New Roman"/>
          <w:sz w:val="24"/>
          <w:szCs w:val="24"/>
        </w:rPr>
        <w:t>Course Title</w:t>
      </w:r>
    </w:p>
    <w:p w:rsidR="00F94DAF" w:rsidRPr="007511E1" w:rsidRDefault="00F94DAF" w:rsidP="007511E1">
      <w:pPr>
        <w:spacing w:line="480" w:lineRule="auto"/>
        <w:ind w:firstLine="720"/>
        <w:jc w:val="center"/>
        <w:rPr>
          <w:rFonts w:ascii="Times New Roman" w:hAnsi="Times New Roman" w:cs="Times New Roman"/>
          <w:sz w:val="24"/>
          <w:szCs w:val="24"/>
        </w:rPr>
      </w:pPr>
      <w:r w:rsidRPr="007511E1">
        <w:rPr>
          <w:rFonts w:ascii="Times New Roman" w:hAnsi="Times New Roman" w:cs="Times New Roman"/>
          <w:sz w:val="24"/>
          <w:szCs w:val="24"/>
        </w:rPr>
        <w:t>Date</w:t>
      </w:r>
    </w:p>
    <w:p w:rsidR="007511E1" w:rsidRPr="007511E1" w:rsidRDefault="007511E1" w:rsidP="007511E1">
      <w:pPr>
        <w:spacing w:line="480" w:lineRule="auto"/>
        <w:ind w:firstLine="720"/>
        <w:jc w:val="center"/>
        <w:rPr>
          <w:rFonts w:ascii="Times New Roman" w:hAnsi="Times New Roman" w:cs="Times New Roman"/>
          <w:b/>
          <w:sz w:val="24"/>
          <w:szCs w:val="24"/>
        </w:rPr>
      </w:pPr>
      <w:r w:rsidRPr="007511E1">
        <w:rPr>
          <w:rFonts w:ascii="Times New Roman" w:hAnsi="Times New Roman" w:cs="Times New Roman"/>
          <w:b/>
          <w:sz w:val="24"/>
          <w:szCs w:val="24"/>
        </w:rPr>
        <w:br w:type="page"/>
      </w:r>
    </w:p>
    <w:p w:rsidR="00496855" w:rsidRPr="007511E1" w:rsidRDefault="00F2696E" w:rsidP="007511E1">
      <w:pPr>
        <w:spacing w:line="480" w:lineRule="auto"/>
        <w:ind w:firstLine="720"/>
        <w:jc w:val="center"/>
        <w:rPr>
          <w:rFonts w:ascii="Times New Roman" w:hAnsi="Times New Roman" w:cs="Times New Roman"/>
          <w:b/>
          <w:sz w:val="24"/>
          <w:szCs w:val="24"/>
        </w:rPr>
      </w:pPr>
      <w:r w:rsidRPr="007511E1">
        <w:rPr>
          <w:rFonts w:ascii="Times New Roman" w:hAnsi="Times New Roman" w:cs="Times New Roman"/>
          <w:b/>
          <w:sz w:val="24"/>
          <w:szCs w:val="24"/>
        </w:rPr>
        <w:lastRenderedPageBreak/>
        <w:t>Things which should be done and those to be avoided</w:t>
      </w:r>
    </w:p>
    <w:p w:rsidR="00F2696E" w:rsidRPr="007511E1" w:rsidRDefault="00F2696E"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sz w:val="24"/>
          <w:szCs w:val="24"/>
        </w:rPr>
        <w:t xml:space="preserve">A few systems for shutting the holes that may appear glaringly evident end up being less encouraging than anticipated. Despite the fact that kid wellbeing, for instance, is a significant determinant of school status and of the racial and ethnic holes in school availability, expanding poor kids' qualification for general medical coverage is probably not going to limit these holes since poor and close poor kids are as of now qualified. Correspondingly, given the significance of financial components, it may give the idea that the most ideal approach to close the holes in school status is diminish racial and ethnic differences in guardians' monetary assets. Projects, for example, the earned pay charge credit (which supplements the profit of low-salary guardians), and the lowest pay permitted by law increment low-pay </w:t>
      </w:r>
      <w:r w:rsidR="007511E1" w:rsidRPr="007511E1">
        <w:rPr>
          <w:rFonts w:ascii="Times New Roman" w:hAnsi="Times New Roman" w:cs="Times New Roman"/>
          <w:sz w:val="24"/>
          <w:szCs w:val="24"/>
        </w:rPr>
        <w:t>families' financial prosperity, (</w:t>
      </w:r>
      <w:r w:rsidR="007511E1" w:rsidRPr="007511E1">
        <w:rPr>
          <w:rFonts w:ascii="Times New Roman" w:hAnsi="Times New Roman" w:cs="Times New Roman"/>
          <w:sz w:val="24"/>
          <w:szCs w:val="24"/>
          <w:shd w:val="clear" w:color="auto" w:fill="FFFFFF"/>
        </w:rPr>
        <w:t>Duncan and Magnuson, 2013).</w:t>
      </w:r>
    </w:p>
    <w:p w:rsidR="00F2696E" w:rsidRPr="007511E1" w:rsidRDefault="00F2696E"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sz w:val="24"/>
          <w:szCs w:val="24"/>
        </w:rPr>
        <w:t>Until this point in time, notwithstanding, there is no solid proof that expanding parental salary utilizing these methodologies emphatically influences the school preparation of youngsters. Helping guardians further their instruction may likewise have all the earmarks of being a viable technique. Expanding the tutoring of all dark and Hispanic moms by a couple of years, for instance, would essentially limit the school availability hole of their kids. However, to date couple of mediations has had the option to deliver such gains in maternal tutoring. In aggregate, in spite of the fact that programs that expan</w:t>
      </w:r>
      <w:r w:rsidR="007511E1">
        <w:rPr>
          <w:rFonts w:ascii="Times New Roman" w:hAnsi="Times New Roman" w:cs="Times New Roman"/>
          <w:sz w:val="24"/>
          <w:szCs w:val="24"/>
        </w:rPr>
        <w:t>d</w:t>
      </w:r>
      <w:r w:rsidRPr="007511E1">
        <w:rPr>
          <w:rFonts w:ascii="Times New Roman" w:hAnsi="Times New Roman" w:cs="Times New Roman"/>
          <w:sz w:val="24"/>
          <w:szCs w:val="24"/>
        </w:rPr>
        <w:t xml:space="preserve"> the financial status of families could have an unassuming effect on racial holes, approaches that legitimately address the youngster and parental practices that add to class availability are probably going to demonstrate more viable.</w:t>
      </w:r>
    </w:p>
    <w:p w:rsidR="00FD0F21" w:rsidRPr="007511E1" w:rsidRDefault="00F2696E"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sz w:val="24"/>
          <w:szCs w:val="24"/>
        </w:rPr>
        <w:lastRenderedPageBreak/>
        <w:t>One such system that holds long haul guarantee originates from the field of neuroscience. Specialists are making extraordinary walks in seeing how the cerebrum creates and what parts of experience help or impede the procedure. It is as of now realized that instructive mediations can both bring up youngsters' scores on perusing tests and increment action in the mind districts most firmly connected with perusing. Despite the fact that this field is in its outset, these intercessions may demonstrate powerful in shutting racial and financial holes in achievement. For the present, nonetheless, the most encouraging system is expanding access to excellent focus based early youth instruction programs for all poor three-and four-year-</w:t>
      </w:r>
      <w:proofErr w:type="spellStart"/>
      <w:r w:rsidRPr="007511E1">
        <w:rPr>
          <w:rFonts w:ascii="Times New Roman" w:hAnsi="Times New Roman" w:cs="Times New Roman"/>
          <w:sz w:val="24"/>
          <w:szCs w:val="24"/>
        </w:rPr>
        <w:t>olds</w:t>
      </w:r>
      <w:proofErr w:type="spellEnd"/>
      <w:r w:rsidRPr="007511E1">
        <w:rPr>
          <w:rFonts w:ascii="Times New Roman" w:hAnsi="Times New Roman" w:cs="Times New Roman"/>
          <w:sz w:val="24"/>
          <w:szCs w:val="24"/>
        </w:rPr>
        <w:t>. Such a stage would quantifiably help the accomplishment of dark and Hispanic kids and restricted the school preparation hole.</w:t>
      </w:r>
    </w:p>
    <w:p w:rsidR="00F2696E" w:rsidRPr="007511E1" w:rsidRDefault="00FD0F21" w:rsidP="007511E1">
      <w:pPr>
        <w:spacing w:line="480" w:lineRule="auto"/>
        <w:ind w:firstLine="720"/>
        <w:jc w:val="center"/>
        <w:rPr>
          <w:rFonts w:ascii="Times New Roman" w:hAnsi="Times New Roman" w:cs="Times New Roman"/>
          <w:b/>
          <w:sz w:val="24"/>
          <w:szCs w:val="24"/>
        </w:rPr>
      </w:pPr>
      <w:r w:rsidRPr="007511E1">
        <w:rPr>
          <w:rFonts w:ascii="Times New Roman" w:hAnsi="Times New Roman" w:cs="Times New Roman"/>
          <w:b/>
          <w:sz w:val="24"/>
          <w:szCs w:val="24"/>
        </w:rPr>
        <w:t xml:space="preserve">How to achieve </w:t>
      </w:r>
      <w:r w:rsidR="00F2696E" w:rsidRPr="007511E1">
        <w:rPr>
          <w:rFonts w:ascii="Times New Roman" w:hAnsi="Times New Roman" w:cs="Times New Roman"/>
          <w:b/>
          <w:sz w:val="24"/>
          <w:szCs w:val="24"/>
        </w:rPr>
        <w:t xml:space="preserve">the </w:t>
      </w:r>
      <w:r w:rsidR="009A3BCF" w:rsidRPr="007511E1">
        <w:rPr>
          <w:rFonts w:ascii="Times New Roman" w:hAnsi="Times New Roman" w:cs="Times New Roman"/>
          <w:b/>
          <w:sz w:val="24"/>
          <w:szCs w:val="24"/>
        </w:rPr>
        <w:t>racial balance in success</w:t>
      </w:r>
    </w:p>
    <w:p w:rsidR="009A3BCF" w:rsidRPr="007511E1" w:rsidRDefault="00FD0F21"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b/>
          <w:sz w:val="24"/>
          <w:szCs w:val="24"/>
        </w:rPr>
        <w:t xml:space="preserve">Offering a </w:t>
      </w:r>
      <w:r w:rsidR="009A3BCF" w:rsidRPr="007511E1">
        <w:rPr>
          <w:rFonts w:ascii="Times New Roman" w:hAnsi="Times New Roman" w:cs="Times New Roman"/>
          <w:b/>
          <w:sz w:val="24"/>
          <w:szCs w:val="24"/>
        </w:rPr>
        <w:t>Brilliant Learning Environment:</w:t>
      </w:r>
      <w:r w:rsidR="009A3BCF" w:rsidRPr="007511E1">
        <w:rPr>
          <w:rFonts w:ascii="Times New Roman" w:hAnsi="Times New Roman" w:cs="Times New Roman"/>
          <w:sz w:val="24"/>
          <w:szCs w:val="24"/>
        </w:rPr>
        <w:t xml:space="preserve"> The instruction segment must be h</w:t>
      </w:r>
      <w:r w:rsidR="007511E1">
        <w:rPr>
          <w:rFonts w:ascii="Times New Roman" w:hAnsi="Times New Roman" w:cs="Times New Roman"/>
          <w:sz w:val="24"/>
          <w:szCs w:val="24"/>
        </w:rPr>
        <w:t xml:space="preserve">igh </w:t>
      </w:r>
      <w:proofErr w:type="spellStart"/>
      <w:r w:rsidR="009A3BCF" w:rsidRPr="007511E1">
        <w:rPr>
          <w:rFonts w:ascii="Times New Roman" w:hAnsi="Times New Roman" w:cs="Times New Roman"/>
          <w:sz w:val="24"/>
          <w:szCs w:val="24"/>
        </w:rPr>
        <w:t>calib</w:t>
      </w:r>
      <w:r w:rsidR="007511E1">
        <w:rPr>
          <w:rFonts w:ascii="Times New Roman" w:hAnsi="Times New Roman" w:cs="Times New Roman"/>
          <w:sz w:val="24"/>
          <w:szCs w:val="24"/>
        </w:rPr>
        <w:t>re</w:t>
      </w:r>
      <w:proofErr w:type="spellEnd"/>
      <w:r w:rsidR="009A3BCF" w:rsidRPr="007511E1">
        <w:rPr>
          <w:rFonts w:ascii="Times New Roman" w:hAnsi="Times New Roman" w:cs="Times New Roman"/>
          <w:sz w:val="24"/>
          <w:szCs w:val="24"/>
        </w:rPr>
        <w:t xml:space="preserve">, with little class </w:t>
      </w:r>
      <w:r w:rsidR="007511E1">
        <w:rPr>
          <w:rFonts w:ascii="Times New Roman" w:hAnsi="Times New Roman" w:cs="Times New Roman"/>
          <w:sz w:val="24"/>
          <w:szCs w:val="24"/>
        </w:rPr>
        <w:t xml:space="preserve">sizes, a low </w:t>
      </w:r>
      <w:r w:rsidR="009A3BCF" w:rsidRPr="007511E1">
        <w:rPr>
          <w:rFonts w:ascii="Times New Roman" w:hAnsi="Times New Roman" w:cs="Times New Roman"/>
          <w:sz w:val="24"/>
          <w:szCs w:val="24"/>
        </w:rPr>
        <w:t>educator</w:t>
      </w:r>
      <w:r w:rsidR="007511E1">
        <w:rPr>
          <w:rFonts w:ascii="Times New Roman" w:hAnsi="Times New Roman" w:cs="Times New Roman"/>
          <w:sz w:val="24"/>
          <w:szCs w:val="24"/>
        </w:rPr>
        <w:t>-</w:t>
      </w:r>
      <w:r w:rsidR="009A3BCF" w:rsidRPr="007511E1">
        <w:rPr>
          <w:rFonts w:ascii="Times New Roman" w:hAnsi="Times New Roman" w:cs="Times New Roman"/>
          <w:sz w:val="24"/>
          <w:szCs w:val="24"/>
        </w:rPr>
        <w:t>student p</w:t>
      </w:r>
      <w:r w:rsidR="007511E1">
        <w:rPr>
          <w:rFonts w:ascii="Times New Roman" w:hAnsi="Times New Roman" w:cs="Times New Roman"/>
          <w:sz w:val="24"/>
          <w:szCs w:val="24"/>
        </w:rPr>
        <w:t xml:space="preserve">roportion, and instructors with </w:t>
      </w:r>
      <w:r w:rsidR="009A3BCF" w:rsidRPr="007511E1">
        <w:rPr>
          <w:rFonts w:ascii="Times New Roman" w:hAnsi="Times New Roman" w:cs="Times New Roman"/>
          <w:sz w:val="24"/>
          <w:szCs w:val="24"/>
        </w:rPr>
        <w:t>four</w:t>
      </w:r>
      <w:r w:rsidR="007511E1">
        <w:rPr>
          <w:rFonts w:ascii="Times New Roman" w:hAnsi="Times New Roman" w:cs="Times New Roman"/>
          <w:sz w:val="24"/>
          <w:szCs w:val="24"/>
        </w:rPr>
        <w:t>-</w:t>
      </w:r>
      <w:r w:rsidR="009A3BCF" w:rsidRPr="007511E1">
        <w:rPr>
          <w:rFonts w:ascii="Times New Roman" w:hAnsi="Times New Roman" w:cs="Times New Roman"/>
          <w:sz w:val="24"/>
          <w:szCs w:val="24"/>
        </w:rPr>
        <w:t xml:space="preserve">year college educations and preparing in early youth training, utilizing </w:t>
      </w:r>
      <w:r w:rsidR="007511E1" w:rsidRPr="007511E1">
        <w:rPr>
          <w:rFonts w:ascii="Times New Roman" w:hAnsi="Times New Roman" w:cs="Times New Roman"/>
          <w:sz w:val="24"/>
          <w:szCs w:val="24"/>
        </w:rPr>
        <w:t>educational programs</w:t>
      </w:r>
      <w:r w:rsidR="007511E1">
        <w:rPr>
          <w:rFonts w:ascii="Times New Roman" w:hAnsi="Times New Roman" w:cs="Times New Roman"/>
          <w:sz w:val="24"/>
          <w:szCs w:val="24"/>
        </w:rPr>
        <w:t xml:space="preserve"> that are</w:t>
      </w:r>
      <w:r w:rsidR="009A3BCF" w:rsidRPr="007511E1">
        <w:rPr>
          <w:rFonts w:ascii="Times New Roman" w:hAnsi="Times New Roman" w:cs="Times New Roman"/>
          <w:sz w:val="24"/>
          <w:szCs w:val="24"/>
        </w:rPr>
        <w:t xml:space="preserve"> subjectively animating. Maybe a couple of the tyke care focuses and Head Begin programs that currently serve low-salary kids satisfy these guidelines.</w:t>
      </w:r>
    </w:p>
    <w:p w:rsidR="00F2696E" w:rsidRPr="007511E1" w:rsidRDefault="009A3BCF"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b/>
          <w:sz w:val="24"/>
          <w:szCs w:val="24"/>
        </w:rPr>
        <w:t>Instructor Training:</w:t>
      </w:r>
      <w:r w:rsidRPr="007511E1">
        <w:rPr>
          <w:rFonts w:ascii="Times New Roman" w:hAnsi="Times New Roman" w:cs="Times New Roman"/>
          <w:sz w:val="24"/>
          <w:szCs w:val="24"/>
        </w:rPr>
        <w:t xml:space="preserve"> Teachers ought to be prepared to recognize youngsters with moderate to extreme conduct issues and to work with these kids to improve their passionate and social aptitudes. Albeit such preparing is presently being given by some Head Start and some preschool programs, it isn't accessible in </w:t>
      </w:r>
      <w:r w:rsidR="007511E1" w:rsidRPr="007511E1">
        <w:rPr>
          <w:rFonts w:ascii="Times New Roman" w:hAnsi="Times New Roman" w:cs="Times New Roman"/>
          <w:sz w:val="24"/>
          <w:szCs w:val="24"/>
        </w:rPr>
        <w:t>most kid care programs, (</w:t>
      </w:r>
      <w:r w:rsidR="007511E1" w:rsidRPr="007511E1">
        <w:rPr>
          <w:rFonts w:ascii="Times New Roman" w:hAnsi="Times New Roman" w:cs="Times New Roman"/>
          <w:sz w:val="24"/>
          <w:szCs w:val="24"/>
          <w:shd w:val="clear" w:color="auto" w:fill="FFFFFF"/>
        </w:rPr>
        <w:t>Barnett and Lamy, 2013).</w:t>
      </w:r>
    </w:p>
    <w:p w:rsidR="009A3BCF" w:rsidRPr="007511E1" w:rsidRDefault="009A3BCF"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b/>
          <w:sz w:val="24"/>
          <w:szCs w:val="24"/>
        </w:rPr>
        <w:t>Parent Training:</w:t>
      </w:r>
      <w:r w:rsidR="007511E1">
        <w:rPr>
          <w:rFonts w:ascii="Times New Roman" w:hAnsi="Times New Roman" w:cs="Times New Roman"/>
          <w:b/>
          <w:sz w:val="24"/>
          <w:szCs w:val="24"/>
        </w:rPr>
        <w:t xml:space="preserve"> </w:t>
      </w:r>
      <w:r w:rsidRPr="007511E1">
        <w:rPr>
          <w:rFonts w:ascii="Times New Roman" w:hAnsi="Times New Roman" w:cs="Times New Roman"/>
          <w:sz w:val="24"/>
          <w:szCs w:val="24"/>
        </w:rPr>
        <w:t>Training done by parents strengthen what educators are doing in school to improve youngsters' advancement. Precedents incorporate urging guardians to peruse to kids every day and educating guardians how to manage conduct issues.</w:t>
      </w:r>
    </w:p>
    <w:p w:rsidR="009A3BCF" w:rsidRPr="007511E1" w:rsidRDefault="009A3BCF"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b/>
          <w:sz w:val="24"/>
          <w:szCs w:val="24"/>
        </w:rPr>
        <w:lastRenderedPageBreak/>
        <w:t>Household Visits:</w:t>
      </w:r>
      <w:r w:rsidRPr="007511E1">
        <w:rPr>
          <w:rFonts w:ascii="Times New Roman" w:hAnsi="Times New Roman" w:cs="Times New Roman"/>
          <w:sz w:val="24"/>
          <w:szCs w:val="24"/>
        </w:rPr>
        <w:t xml:space="preserve"> Staff ought to be accessible to recognize medical issues in kids and to help guardians get progressing social insurance for their youngsters. Counting discretionary home visits would enable staff to further screen for genuine psychological wellness issues among guardians or different practices that are not helpful for great youngster improvement. Albeit some Head Start projects an</w:t>
      </w:r>
      <w:r w:rsidR="007511E1">
        <w:rPr>
          <w:rFonts w:ascii="Times New Roman" w:hAnsi="Times New Roman" w:cs="Times New Roman"/>
          <w:sz w:val="24"/>
          <w:szCs w:val="24"/>
        </w:rPr>
        <w:t>d tyke care focuses o</w:t>
      </w:r>
      <w:r w:rsidRPr="007511E1">
        <w:rPr>
          <w:rFonts w:ascii="Times New Roman" w:hAnsi="Times New Roman" w:cs="Times New Roman"/>
          <w:sz w:val="24"/>
          <w:szCs w:val="24"/>
        </w:rPr>
        <w:t>n low-pay networks do interface guardians with social insurance administrations for their youngsters, these projects do exclude a home visit.</w:t>
      </w:r>
    </w:p>
    <w:p w:rsidR="009A3BCF" w:rsidRPr="007511E1" w:rsidRDefault="009A3BCF"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b/>
          <w:sz w:val="24"/>
          <w:szCs w:val="24"/>
        </w:rPr>
        <w:t>Incorporation:</w:t>
      </w:r>
      <w:r w:rsidRPr="007511E1">
        <w:rPr>
          <w:rFonts w:ascii="Times New Roman" w:hAnsi="Times New Roman" w:cs="Times New Roman"/>
          <w:sz w:val="24"/>
          <w:szCs w:val="24"/>
        </w:rPr>
        <w:t xml:space="preserve"> Finally, the new projects ought to be very much lined up with the kindergarten programs that their kids will in the long run visit with the goal that the change from preschool to kindergarten is effective for youngsters, guardians, and instructors.</w:t>
      </w:r>
    </w:p>
    <w:p w:rsidR="00DC304E" w:rsidRPr="007511E1" w:rsidRDefault="00DC304E"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b/>
          <w:sz w:val="24"/>
          <w:szCs w:val="24"/>
        </w:rPr>
        <w:t>Growing genuine connections is basic:</w:t>
      </w:r>
      <w:r w:rsidRPr="007511E1">
        <w:rPr>
          <w:rFonts w:ascii="Times New Roman" w:hAnsi="Times New Roman" w:cs="Times New Roman"/>
          <w:sz w:val="24"/>
          <w:szCs w:val="24"/>
        </w:rPr>
        <w:t xml:space="preserve"> To be compelling, pioneers must have elevated requirements everything being equal and instructors, and a high level of consciousness of their own way of life and the way of life of others. These pioneers must probably activate understudies' societies as a power for learning, and they should connect withdraw in guardians and networks to help instructive perfection. Solid administration implants these qualities</w:t>
      </w:r>
      <w:r w:rsidR="007511E1" w:rsidRPr="007511E1">
        <w:rPr>
          <w:rFonts w:ascii="Times New Roman" w:hAnsi="Times New Roman" w:cs="Times New Roman"/>
          <w:sz w:val="24"/>
          <w:szCs w:val="24"/>
        </w:rPr>
        <w:t xml:space="preserve"> in the school or school locale, (</w:t>
      </w:r>
      <w:r w:rsidR="007511E1" w:rsidRPr="007511E1">
        <w:rPr>
          <w:rFonts w:ascii="Times New Roman" w:hAnsi="Times New Roman" w:cs="Times New Roman"/>
          <w:sz w:val="24"/>
          <w:szCs w:val="24"/>
          <w:shd w:val="clear" w:color="auto" w:fill="FFFFFF"/>
        </w:rPr>
        <w:t>Barnett and Lamy, 2013).</w:t>
      </w:r>
    </w:p>
    <w:p w:rsidR="00DC304E" w:rsidRPr="007511E1" w:rsidRDefault="00DC304E"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b/>
          <w:sz w:val="24"/>
          <w:szCs w:val="24"/>
        </w:rPr>
        <w:t xml:space="preserve">Offering </w:t>
      </w:r>
      <w:r w:rsidR="007511E1">
        <w:rPr>
          <w:rFonts w:ascii="Times New Roman" w:hAnsi="Times New Roman" w:cs="Times New Roman"/>
          <w:b/>
          <w:sz w:val="24"/>
          <w:szCs w:val="24"/>
        </w:rPr>
        <w:t xml:space="preserve">guidance and </w:t>
      </w:r>
      <w:r w:rsidRPr="007511E1">
        <w:rPr>
          <w:rFonts w:ascii="Times New Roman" w:hAnsi="Times New Roman" w:cs="Times New Roman"/>
          <w:b/>
          <w:sz w:val="24"/>
          <w:szCs w:val="24"/>
        </w:rPr>
        <w:t>counse</w:t>
      </w:r>
      <w:r w:rsidR="007511E1">
        <w:rPr>
          <w:rFonts w:ascii="Times New Roman" w:hAnsi="Times New Roman" w:cs="Times New Roman"/>
          <w:b/>
          <w:sz w:val="24"/>
          <w:szCs w:val="24"/>
        </w:rPr>
        <w:t>l</w:t>
      </w:r>
      <w:r w:rsidRPr="007511E1">
        <w:rPr>
          <w:rFonts w:ascii="Times New Roman" w:hAnsi="Times New Roman" w:cs="Times New Roman"/>
          <w:b/>
          <w:sz w:val="24"/>
          <w:szCs w:val="24"/>
        </w:rPr>
        <w:t xml:space="preserve">ling programs: </w:t>
      </w:r>
      <w:r w:rsidRPr="007511E1">
        <w:rPr>
          <w:rFonts w:ascii="Times New Roman" w:hAnsi="Times New Roman" w:cs="Times New Roman"/>
          <w:sz w:val="24"/>
          <w:szCs w:val="24"/>
        </w:rPr>
        <w:t>Children need to be steadily directed starting in grade school to enable them to consider t</w:t>
      </w:r>
      <w:r w:rsidR="007511E1">
        <w:rPr>
          <w:rFonts w:ascii="Times New Roman" w:hAnsi="Times New Roman" w:cs="Times New Roman"/>
          <w:sz w:val="24"/>
          <w:szCs w:val="24"/>
        </w:rPr>
        <w:t>heir own aptitudes and interest</w:t>
      </w:r>
      <w:r w:rsidRPr="007511E1">
        <w:rPr>
          <w:rFonts w:ascii="Times New Roman" w:hAnsi="Times New Roman" w:cs="Times New Roman"/>
          <w:sz w:val="24"/>
          <w:szCs w:val="24"/>
        </w:rPr>
        <w:t xml:space="preserve"> and to anticipate their grown-up lives. This direction should proceed through school and ought to incorporate vocation prompting. Particularly for understudie</w:t>
      </w:r>
      <w:r w:rsidR="007511E1">
        <w:rPr>
          <w:rFonts w:ascii="Times New Roman" w:hAnsi="Times New Roman" w:cs="Times New Roman"/>
          <w:sz w:val="24"/>
          <w:szCs w:val="24"/>
        </w:rPr>
        <w:t xml:space="preserve">s whose guardians did not visit the </w:t>
      </w:r>
      <w:r w:rsidRPr="007511E1">
        <w:rPr>
          <w:rFonts w:ascii="Times New Roman" w:hAnsi="Times New Roman" w:cs="Times New Roman"/>
          <w:sz w:val="24"/>
          <w:szCs w:val="24"/>
        </w:rPr>
        <w:t>school or post-auxiliary employment preparing, figuring out how to explore the inst</w:t>
      </w:r>
      <w:r w:rsidR="007511E1">
        <w:rPr>
          <w:rFonts w:ascii="Times New Roman" w:hAnsi="Times New Roman" w:cs="Times New Roman"/>
          <w:sz w:val="24"/>
          <w:szCs w:val="24"/>
        </w:rPr>
        <w:t xml:space="preserve">ruction framework is </w:t>
      </w:r>
      <w:r w:rsidRPr="007511E1">
        <w:rPr>
          <w:rFonts w:ascii="Times New Roman" w:hAnsi="Times New Roman" w:cs="Times New Roman"/>
          <w:sz w:val="24"/>
          <w:szCs w:val="24"/>
        </w:rPr>
        <w:t xml:space="preserve">basic expertise. Also, the move from secondary school or school to the universe of </w:t>
      </w:r>
      <w:r w:rsidRPr="007511E1">
        <w:rPr>
          <w:rFonts w:ascii="Times New Roman" w:hAnsi="Times New Roman" w:cs="Times New Roman"/>
          <w:sz w:val="24"/>
          <w:szCs w:val="24"/>
        </w:rPr>
        <w:lastRenderedPageBreak/>
        <w:t>work is for some understudies the last in a progression of basic changes for which</w:t>
      </w:r>
      <w:r w:rsidR="007511E1" w:rsidRPr="007511E1">
        <w:rPr>
          <w:rFonts w:ascii="Times New Roman" w:hAnsi="Times New Roman" w:cs="Times New Roman"/>
          <w:sz w:val="24"/>
          <w:szCs w:val="24"/>
        </w:rPr>
        <w:t xml:space="preserve"> they need proficient direction, (</w:t>
      </w:r>
      <w:r w:rsidR="007511E1" w:rsidRPr="007511E1">
        <w:rPr>
          <w:rFonts w:ascii="Times New Roman" w:hAnsi="Times New Roman" w:cs="Times New Roman"/>
          <w:sz w:val="24"/>
          <w:szCs w:val="24"/>
          <w:shd w:val="clear" w:color="auto" w:fill="FFFFFF"/>
        </w:rPr>
        <w:t>Duncan and Sojourner, 2013).</w:t>
      </w:r>
    </w:p>
    <w:p w:rsidR="00FD0F21" w:rsidRPr="007511E1" w:rsidRDefault="00FD0F21"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b/>
          <w:sz w:val="24"/>
          <w:szCs w:val="24"/>
        </w:rPr>
        <w:t xml:space="preserve">Increment the number of Teachers Who Are of Color: </w:t>
      </w:r>
      <w:r w:rsidRPr="007511E1">
        <w:rPr>
          <w:rFonts w:ascii="Times New Roman" w:hAnsi="Times New Roman" w:cs="Times New Roman"/>
          <w:sz w:val="24"/>
          <w:szCs w:val="24"/>
        </w:rPr>
        <w:t xml:space="preserve">The case for expanding the offer of instructors of shading is twofold: educators of shading can be significant job models for all kids, paying little heed to their experience, and they can especially profit offspring </w:t>
      </w:r>
      <w:r w:rsidR="007511E1" w:rsidRPr="007511E1">
        <w:rPr>
          <w:rFonts w:ascii="Times New Roman" w:hAnsi="Times New Roman" w:cs="Times New Roman"/>
          <w:sz w:val="24"/>
          <w:szCs w:val="24"/>
        </w:rPr>
        <w:t>of shading</w:t>
      </w:r>
      <w:r w:rsidRPr="007511E1">
        <w:rPr>
          <w:rFonts w:ascii="Times New Roman" w:hAnsi="Times New Roman" w:cs="Times New Roman"/>
          <w:sz w:val="24"/>
          <w:szCs w:val="24"/>
        </w:rPr>
        <w:t xml:space="preserve"> with whom they share social foundation and encounters. An examination of Tennessee's Project STAR (Student-Teacher Achievement Ratio) information found that dark and Hispanic understudies performed better in perusing and math when they had an instructor of a similar race and another investigation finds that understudies are more averse to be expelled from the homeroom for order when they are a similar race as their educator. Longitudinal understudy information is the reason for a developing assemblage of proof that understudy instructor race coordinate issues for accomplishment and accomplishment related results. </w:t>
      </w:r>
    </w:p>
    <w:p w:rsidR="00D33D49" w:rsidRPr="007511E1" w:rsidRDefault="00FD0F21"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b/>
          <w:sz w:val="24"/>
          <w:szCs w:val="24"/>
        </w:rPr>
        <w:t xml:space="preserve">Setting education policy on </w:t>
      </w:r>
      <w:r w:rsidR="007511E1" w:rsidRPr="007511E1">
        <w:rPr>
          <w:rFonts w:ascii="Times New Roman" w:hAnsi="Times New Roman" w:cs="Times New Roman"/>
          <w:b/>
          <w:sz w:val="24"/>
          <w:szCs w:val="24"/>
        </w:rPr>
        <w:t>racism</w:t>
      </w:r>
      <w:r w:rsidRPr="007511E1">
        <w:rPr>
          <w:rFonts w:ascii="Times New Roman" w:hAnsi="Times New Roman" w:cs="Times New Roman"/>
          <w:b/>
          <w:sz w:val="24"/>
          <w:szCs w:val="24"/>
        </w:rPr>
        <w:t xml:space="preserve"> at the </w:t>
      </w:r>
      <w:r w:rsidR="007511E1" w:rsidRPr="007511E1">
        <w:rPr>
          <w:rFonts w:ascii="Times New Roman" w:hAnsi="Times New Roman" w:cs="Times New Roman"/>
          <w:b/>
          <w:sz w:val="24"/>
          <w:szCs w:val="24"/>
        </w:rPr>
        <w:t>national and</w:t>
      </w:r>
      <w:r w:rsidRPr="007511E1">
        <w:rPr>
          <w:rFonts w:ascii="Times New Roman" w:hAnsi="Times New Roman" w:cs="Times New Roman"/>
          <w:b/>
          <w:sz w:val="24"/>
          <w:szCs w:val="24"/>
        </w:rPr>
        <w:t xml:space="preserve"> local level: </w:t>
      </w:r>
      <w:r w:rsidRPr="007511E1">
        <w:rPr>
          <w:rFonts w:ascii="Times New Roman" w:hAnsi="Times New Roman" w:cs="Times New Roman"/>
          <w:sz w:val="24"/>
          <w:szCs w:val="24"/>
        </w:rPr>
        <w:t>Most subsidizing and arrangement switches for instruction are at the state and nearby dimension. Amid t</w:t>
      </w:r>
      <w:r w:rsidR="007511E1">
        <w:rPr>
          <w:rFonts w:ascii="Times New Roman" w:hAnsi="Times New Roman" w:cs="Times New Roman"/>
          <w:sz w:val="24"/>
          <w:szCs w:val="24"/>
        </w:rPr>
        <w:t>he 2012– 13 school year, just 8%</w:t>
      </w:r>
      <w:r w:rsidRPr="007511E1">
        <w:rPr>
          <w:rFonts w:ascii="Times New Roman" w:hAnsi="Times New Roman" w:cs="Times New Roman"/>
          <w:sz w:val="24"/>
          <w:szCs w:val="24"/>
        </w:rPr>
        <w:t xml:space="preserve"> of consumptions for essential and optional instruction origin</w:t>
      </w:r>
      <w:r w:rsidR="00D33D49" w:rsidRPr="007511E1">
        <w:rPr>
          <w:rFonts w:ascii="Times New Roman" w:hAnsi="Times New Roman" w:cs="Times New Roman"/>
          <w:sz w:val="24"/>
          <w:szCs w:val="24"/>
        </w:rPr>
        <w:t>ated from government sources.3</w:t>
      </w:r>
      <w:r w:rsidRPr="007511E1">
        <w:rPr>
          <w:rFonts w:ascii="Times New Roman" w:hAnsi="Times New Roman" w:cs="Times New Roman"/>
          <w:sz w:val="24"/>
          <w:szCs w:val="24"/>
        </w:rPr>
        <w:t>As opposed to setting the instruction guidelines for the nation, the centr</w:t>
      </w:r>
      <w:r w:rsidR="00D33D49" w:rsidRPr="007511E1">
        <w:rPr>
          <w:rFonts w:ascii="Times New Roman" w:hAnsi="Times New Roman" w:cs="Times New Roman"/>
          <w:sz w:val="24"/>
          <w:szCs w:val="24"/>
        </w:rPr>
        <w:t xml:space="preserve">al government is worried about </w:t>
      </w:r>
      <w:r w:rsidR="007511E1">
        <w:rPr>
          <w:rFonts w:ascii="Times New Roman" w:hAnsi="Times New Roman" w:cs="Times New Roman"/>
          <w:sz w:val="24"/>
          <w:szCs w:val="24"/>
        </w:rPr>
        <w:t xml:space="preserve">enhancing state and nearby </w:t>
      </w:r>
      <w:proofErr w:type="spellStart"/>
      <w:r w:rsidRPr="007511E1">
        <w:rPr>
          <w:rFonts w:ascii="Times New Roman" w:hAnsi="Times New Roman" w:cs="Times New Roman"/>
          <w:sz w:val="24"/>
          <w:szCs w:val="24"/>
        </w:rPr>
        <w:t>endeavo</w:t>
      </w:r>
      <w:r w:rsidR="007511E1">
        <w:rPr>
          <w:rFonts w:ascii="Times New Roman" w:hAnsi="Times New Roman" w:cs="Times New Roman"/>
          <w:sz w:val="24"/>
          <w:szCs w:val="24"/>
        </w:rPr>
        <w:t>u</w:t>
      </w:r>
      <w:r w:rsidRPr="007511E1">
        <w:rPr>
          <w:rFonts w:ascii="Times New Roman" w:hAnsi="Times New Roman" w:cs="Times New Roman"/>
          <w:sz w:val="24"/>
          <w:szCs w:val="24"/>
        </w:rPr>
        <w:t>rs</w:t>
      </w:r>
      <w:proofErr w:type="spellEnd"/>
      <w:r w:rsidRPr="007511E1">
        <w:rPr>
          <w:rFonts w:ascii="Times New Roman" w:hAnsi="Times New Roman" w:cs="Times New Roman"/>
          <w:sz w:val="24"/>
          <w:szCs w:val="24"/>
        </w:rPr>
        <w:t>, especially for helpless unde</w:t>
      </w:r>
      <w:r w:rsidR="00D33D49" w:rsidRPr="007511E1">
        <w:rPr>
          <w:rFonts w:ascii="Times New Roman" w:hAnsi="Times New Roman" w:cs="Times New Roman"/>
          <w:sz w:val="24"/>
          <w:szCs w:val="24"/>
        </w:rPr>
        <w:t xml:space="preserve">rstudies. The US Department of </w:t>
      </w:r>
      <w:r w:rsidRPr="007511E1">
        <w:rPr>
          <w:rFonts w:ascii="Times New Roman" w:hAnsi="Times New Roman" w:cs="Times New Roman"/>
          <w:sz w:val="24"/>
          <w:szCs w:val="24"/>
        </w:rPr>
        <w:t>Instruction likewise screens and addresses disparities for ensured bunches throug</w:t>
      </w:r>
      <w:r w:rsidR="007511E1">
        <w:rPr>
          <w:rFonts w:ascii="Times New Roman" w:hAnsi="Times New Roman" w:cs="Times New Roman"/>
          <w:sz w:val="24"/>
          <w:szCs w:val="24"/>
        </w:rPr>
        <w:t>h its Office of Civil Right,</w:t>
      </w:r>
      <w:r w:rsidRPr="007511E1">
        <w:rPr>
          <w:rFonts w:ascii="Times New Roman" w:hAnsi="Times New Roman" w:cs="Times New Roman"/>
          <w:sz w:val="24"/>
          <w:szCs w:val="24"/>
        </w:rPr>
        <w:t xml:space="preserve"> what's more, runs projects to ensure and bolster monetarily distraught understudies, understudies with incapacities, understudies in child ca</w:t>
      </w:r>
      <w:r w:rsidR="007511E1" w:rsidRPr="007511E1">
        <w:rPr>
          <w:rFonts w:ascii="Times New Roman" w:hAnsi="Times New Roman" w:cs="Times New Roman"/>
          <w:sz w:val="24"/>
          <w:szCs w:val="24"/>
        </w:rPr>
        <w:t>re, and destitute understudies, (</w:t>
      </w:r>
      <w:r w:rsidR="007511E1" w:rsidRPr="007511E1">
        <w:rPr>
          <w:rFonts w:ascii="Times New Roman" w:hAnsi="Times New Roman" w:cs="Times New Roman"/>
          <w:sz w:val="24"/>
          <w:szCs w:val="24"/>
          <w:shd w:val="clear" w:color="auto" w:fill="FFFFFF"/>
        </w:rPr>
        <w:t>Reardon, 2013).</w:t>
      </w:r>
    </w:p>
    <w:p w:rsidR="00FD0F21" w:rsidRPr="007511E1" w:rsidRDefault="00FD0F21"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sz w:val="24"/>
          <w:szCs w:val="24"/>
        </w:rPr>
        <w:lastRenderedPageBreak/>
        <w:t xml:space="preserve">The national government additionally drives advancement and access to data about </w:t>
      </w:r>
      <w:proofErr w:type="gramStart"/>
      <w:r w:rsidRPr="007511E1">
        <w:rPr>
          <w:rFonts w:ascii="Times New Roman" w:hAnsi="Times New Roman" w:cs="Times New Roman"/>
          <w:sz w:val="24"/>
          <w:szCs w:val="24"/>
        </w:rPr>
        <w:t>proof based</w:t>
      </w:r>
      <w:proofErr w:type="gramEnd"/>
      <w:r w:rsidRPr="007511E1">
        <w:rPr>
          <w:rFonts w:ascii="Times New Roman" w:hAnsi="Times New Roman" w:cs="Times New Roman"/>
          <w:sz w:val="24"/>
          <w:szCs w:val="24"/>
        </w:rPr>
        <w:t xml:space="preserve"> instruction arrangements and </w:t>
      </w:r>
      <w:r w:rsidR="007511E1" w:rsidRPr="007511E1">
        <w:rPr>
          <w:rFonts w:ascii="Times New Roman" w:hAnsi="Times New Roman" w:cs="Times New Roman"/>
          <w:sz w:val="24"/>
          <w:szCs w:val="24"/>
        </w:rPr>
        <w:t>practices States</w:t>
      </w:r>
      <w:r w:rsidRPr="007511E1">
        <w:rPr>
          <w:rFonts w:ascii="Times New Roman" w:hAnsi="Times New Roman" w:cs="Times New Roman"/>
          <w:sz w:val="24"/>
          <w:szCs w:val="24"/>
        </w:rPr>
        <w:t xml:space="preserve"> set key strategies on norms for what understudies should know, which educational module ough</w:t>
      </w:r>
      <w:r w:rsidR="007511E1">
        <w:rPr>
          <w:rFonts w:ascii="Times New Roman" w:hAnsi="Times New Roman" w:cs="Times New Roman"/>
          <w:sz w:val="24"/>
          <w:szCs w:val="24"/>
        </w:rPr>
        <w:t xml:space="preserve">t to </w:t>
      </w:r>
      <w:r w:rsidRPr="007511E1">
        <w:rPr>
          <w:rFonts w:ascii="Times New Roman" w:hAnsi="Times New Roman" w:cs="Times New Roman"/>
          <w:sz w:val="24"/>
          <w:szCs w:val="24"/>
        </w:rPr>
        <w:t>be utilize</w:t>
      </w:r>
      <w:r w:rsidR="007511E1">
        <w:rPr>
          <w:rFonts w:ascii="Times New Roman" w:hAnsi="Times New Roman" w:cs="Times New Roman"/>
          <w:sz w:val="24"/>
          <w:szCs w:val="24"/>
        </w:rPr>
        <w:t>d</w:t>
      </w:r>
      <w:r w:rsidRPr="007511E1">
        <w:rPr>
          <w:rFonts w:ascii="Times New Roman" w:hAnsi="Times New Roman" w:cs="Times New Roman"/>
          <w:sz w:val="24"/>
          <w:szCs w:val="24"/>
        </w:rPr>
        <w:t xml:space="preserve"> to satisfy those guidelines, responsibility structures, human capital strategies, and school decision arrangements. States likewise settle on choices about sources and dimensions of subsidizing for training. The 2001 reauthorization of the Elementary and Secondary Education Act of 1965, otherwise called the No Child Left </w:t>
      </w:r>
      <w:r w:rsidR="007511E1" w:rsidRPr="007511E1">
        <w:rPr>
          <w:rFonts w:ascii="Times New Roman" w:hAnsi="Times New Roman" w:cs="Times New Roman"/>
          <w:sz w:val="24"/>
          <w:szCs w:val="24"/>
        </w:rPr>
        <w:t>behind</w:t>
      </w:r>
      <w:r w:rsidRPr="007511E1">
        <w:rPr>
          <w:rFonts w:ascii="Times New Roman" w:hAnsi="Times New Roman" w:cs="Times New Roman"/>
          <w:sz w:val="24"/>
          <w:szCs w:val="24"/>
        </w:rPr>
        <w:t xml:space="preserve"> Act, expected states to build up their own evaluations and principles to quantify understudy accomplishment. The objective was for states to illuminate desires for explicit subjects and make schools responsible for instructing them.</w:t>
      </w:r>
    </w:p>
    <w:p w:rsidR="00D33D49" w:rsidRPr="007511E1" w:rsidRDefault="00D33D49" w:rsidP="007511E1">
      <w:pPr>
        <w:spacing w:line="480" w:lineRule="auto"/>
        <w:ind w:firstLine="720"/>
        <w:jc w:val="center"/>
        <w:rPr>
          <w:rFonts w:ascii="Times New Roman" w:hAnsi="Times New Roman" w:cs="Times New Roman"/>
          <w:b/>
          <w:sz w:val="24"/>
          <w:szCs w:val="24"/>
        </w:rPr>
      </w:pPr>
      <w:r w:rsidRPr="007511E1">
        <w:rPr>
          <w:rFonts w:ascii="Times New Roman" w:hAnsi="Times New Roman" w:cs="Times New Roman"/>
          <w:b/>
          <w:sz w:val="24"/>
          <w:szCs w:val="24"/>
        </w:rPr>
        <w:t>Conclusion</w:t>
      </w:r>
    </w:p>
    <w:p w:rsidR="007511E1" w:rsidRPr="007511E1" w:rsidRDefault="00D33D49"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sz w:val="24"/>
          <w:szCs w:val="24"/>
        </w:rPr>
        <w:t>Though every procedure is persuaded by proof on the significance of early proficiency or assessments of projects that improve understudy accomplishment, astoun</w:t>
      </w:r>
      <w:r w:rsidR="007511E1">
        <w:rPr>
          <w:rFonts w:ascii="Times New Roman" w:hAnsi="Times New Roman" w:cs="Times New Roman"/>
          <w:sz w:val="24"/>
          <w:szCs w:val="24"/>
        </w:rPr>
        <w:t xml:space="preserve">ding proof on the adequacy (and </w:t>
      </w:r>
      <w:r w:rsidRPr="007511E1">
        <w:rPr>
          <w:rFonts w:ascii="Times New Roman" w:hAnsi="Times New Roman" w:cs="Times New Roman"/>
          <w:sz w:val="24"/>
          <w:szCs w:val="24"/>
        </w:rPr>
        <w:t>cost</w:t>
      </w:r>
      <w:r w:rsidR="007511E1">
        <w:rPr>
          <w:rFonts w:ascii="Times New Roman" w:hAnsi="Times New Roman" w:cs="Times New Roman"/>
          <w:sz w:val="24"/>
          <w:szCs w:val="24"/>
        </w:rPr>
        <w:t>-</w:t>
      </w:r>
      <w:r w:rsidRPr="007511E1">
        <w:rPr>
          <w:rFonts w:ascii="Times New Roman" w:hAnsi="Times New Roman" w:cs="Times New Roman"/>
          <w:sz w:val="24"/>
          <w:szCs w:val="24"/>
        </w:rPr>
        <w:t xml:space="preserve">effectiveness) of numerous projects isn't accessible. It is important that speculations be joined by cautious thoughtfulness regarding </w:t>
      </w:r>
      <w:r w:rsidR="007511E1">
        <w:rPr>
          <w:rFonts w:ascii="Times New Roman" w:hAnsi="Times New Roman" w:cs="Times New Roman"/>
          <w:sz w:val="24"/>
          <w:szCs w:val="24"/>
        </w:rPr>
        <w:t xml:space="preserve">results and thorough assessment </w:t>
      </w:r>
      <w:proofErr w:type="spellStart"/>
      <w:r w:rsidRPr="007511E1">
        <w:rPr>
          <w:rFonts w:ascii="Times New Roman" w:hAnsi="Times New Roman" w:cs="Times New Roman"/>
          <w:sz w:val="24"/>
          <w:szCs w:val="24"/>
        </w:rPr>
        <w:t>endeavo</w:t>
      </w:r>
      <w:r w:rsidR="007511E1">
        <w:rPr>
          <w:rFonts w:ascii="Times New Roman" w:hAnsi="Times New Roman" w:cs="Times New Roman"/>
          <w:sz w:val="24"/>
          <w:szCs w:val="24"/>
        </w:rPr>
        <w:t>u</w:t>
      </w:r>
      <w:r w:rsidRPr="007511E1">
        <w:rPr>
          <w:rFonts w:ascii="Times New Roman" w:hAnsi="Times New Roman" w:cs="Times New Roman"/>
          <w:sz w:val="24"/>
          <w:szCs w:val="24"/>
        </w:rPr>
        <w:t>rs</w:t>
      </w:r>
      <w:proofErr w:type="spellEnd"/>
      <w:r w:rsidRPr="007511E1">
        <w:rPr>
          <w:rFonts w:ascii="Times New Roman" w:hAnsi="Times New Roman" w:cs="Times New Roman"/>
          <w:sz w:val="24"/>
          <w:szCs w:val="24"/>
        </w:rPr>
        <w:t xml:space="preserve"> so fruitful projects and strategies can be extended and ineffective ones can be refined or supplanted. The rundown of systems we feature isn't comprehensive, and numerous others could support perusing </w:t>
      </w:r>
      <w:r w:rsidR="007511E1" w:rsidRPr="007511E1">
        <w:rPr>
          <w:rFonts w:ascii="Times New Roman" w:hAnsi="Times New Roman" w:cs="Times New Roman"/>
          <w:sz w:val="24"/>
          <w:szCs w:val="24"/>
        </w:rPr>
        <w:t>accomplishment, (</w:t>
      </w:r>
      <w:r w:rsidR="007511E1" w:rsidRPr="007511E1">
        <w:rPr>
          <w:rFonts w:ascii="Times New Roman" w:hAnsi="Times New Roman" w:cs="Times New Roman"/>
          <w:sz w:val="24"/>
          <w:szCs w:val="24"/>
          <w:shd w:val="clear" w:color="auto" w:fill="FFFFFF"/>
        </w:rPr>
        <w:t>Duncan and Magnuson, 2013).</w:t>
      </w:r>
    </w:p>
    <w:p w:rsidR="00D33D49" w:rsidRPr="007511E1" w:rsidRDefault="00D33D49" w:rsidP="007511E1">
      <w:pPr>
        <w:spacing w:line="480" w:lineRule="auto"/>
        <w:ind w:firstLine="720"/>
        <w:jc w:val="both"/>
        <w:rPr>
          <w:rFonts w:ascii="Times New Roman" w:hAnsi="Times New Roman" w:cs="Times New Roman"/>
          <w:sz w:val="24"/>
          <w:szCs w:val="24"/>
        </w:rPr>
      </w:pPr>
      <w:r w:rsidRPr="007511E1">
        <w:rPr>
          <w:rFonts w:ascii="Times New Roman" w:hAnsi="Times New Roman" w:cs="Times New Roman"/>
          <w:sz w:val="24"/>
          <w:szCs w:val="24"/>
        </w:rPr>
        <w:t xml:space="preserve">Different regions to consider incorporate school decision strategies, educator and school responsibility arrangements, </w:t>
      </w:r>
      <w:r w:rsidR="007511E1" w:rsidRPr="007511E1">
        <w:rPr>
          <w:rFonts w:ascii="Times New Roman" w:hAnsi="Times New Roman" w:cs="Times New Roman"/>
          <w:sz w:val="24"/>
          <w:szCs w:val="24"/>
        </w:rPr>
        <w:t>and instructor</w:t>
      </w:r>
      <w:r w:rsidRPr="007511E1">
        <w:rPr>
          <w:rFonts w:ascii="Times New Roman" w:hAnsi="Times New Roman" w:cs="Times New Roman"/>
          <w:sz w:val="24"/>
          <w:szCs w:val="24"/>
        </w:rPr>
        <w:t xml:space="preserve"> annuity and pay </w:t>
      </w:r>
      <w:r w:rsidR="007511E1" w:rsidRPr="007511E1">
        <w:rPr>
          <w:rFonts w:ascii="Times New Roman" w:hAnsi="Times New Roman" w:cs="Times New Roman"/>
          <w:sz w:val="24"/>
          <w:szCs w:val="24"/>
        </w:rPr>
        <w:t>approaches</w:t>
      </w:r>
      <w:r w:rsidRPr="007511E1">
        <w:rPr>
          <w:rFonts w:ascii="Times New Roman" w:hAnsi="Times New Roman" w:cs="Times New Roman"/>
          <w:sz w:val="24"/>
          <w:szCs w:val="24"/>
        </w:rPr>
        <w:t xml:space="preserve"> and state educa</w:t>
      </w:r>
      <w:r w:rsidR="007511E1">
        <w:rPr>
          <w:rFonts w:ascii="Times New Roman" w:hAnsi="Times New Roman" w:cs="Times New Roman"/>
          <w:sz w:val="24"/>
          <w:szCs w:val="24"/>
        </w:rPr>
        <w:t xml:space="preserve">tional modules models. Fruitful </w:t>
      </w:r>
      <w:r w:rsidRPr="007511E1">
        <w:rPr>
          <w:rFonts w:ascii="Times New Roman" w:hAnsi="Times New Roman" w:cs="Times New Roman"/>
          <w:sz w:val="24"/>
          <w:szCs w:val="24"/>
        </w:rPr>
        <w:t>researcher</w:t>
      </w:r>
      <w:r w:rsidR="007511E1">
        <w:rPr>
          <w:rFonts w:ascii="Times New Roman" w:hAnsi="Times New Roman" w:cs="Times New Roman"/>
          <w:sz w:val="24"/>
          <w:szCs w:val="24"/>
        </w:rPr>
        <w:t>-</w:t>
      </w:r>
      <w:r w:rsidRPr="007511E1">
        <w:rPr>
          <w:rFonts w:ascii="Times New Roman" w:hAnsi="Times New Roman" w:cs="Times New Roman"/>
          <w:sz w:val="24"/>
          <w:szCs w:val="24"/>
        </w:rPr>
        <w:t xml:space="preserve">practitioner associations can likewise give instructors extra devices and assets for distinguishing holes </w:t>
      </w:r>
      <w:r w:rsidR="008A2C3A">
        <w:rPr>
          <w:rFonts w:ascii="Times New Roman" w:hAnsi="Times New Roman" w:cs="Times New Roman"/>
          <w:sz w:val="24"/>
          <w:szCs w:val="24"/>
        </w:rPr>
        <w:t>also;</w:t>
      </w:r>
      <w:r w:rsidR="007511E1">
        <w:rPr>
          <w:rFonts w:ascii="Times New Roman" w:hAnsi="Times New Roman" w:cs="Times New Roman"/>
          <w:sz w:val="24"/>
          <w:szCs w:val="24"/>
        </w:rPr>
        <w:t xml:space="preserve"> </w:t>
      </w:r>
      <w:r w:rsidRPr="007511E1">
        <w:rPr>
          <w:rFonts w:ascii="Times New Roman" w:hAnsi="Times New Roman" w:cs="Times New Roman"/>
          <w:sz w:val="24"/>
          <w:szCs w:val="24"/>
        </w:rPr>
        <w:t>proof</w:t>
      </w:r>
      <w:r w:rsidR="007511E1">
        <w:rPr>
          <w:rFonts w:ascii="Times New Roman" w:hAnsi="Times New Roman" w:cs="Times New Roman"/>
          <w:sz w:val="24"/>
          <w:szCs w:val="24"/>
        </w:rPr>
        <w:t>-</w:t>
      </w:r>
      <w:r w:rsidRPr="007511E1">
        <w:rPr>
          <w:rFonts w:ascii="Times New Roman" w:hAnsi="Times New Roman" w:cs="Times New Roman"/>
          <w:sz w:val="24"/>
          <w:szCs w:val="24"/>
        </w:rPr>
        <w:t>based practices intended to clo</w:t>
      </w:r>
      <w:r w:rsidR="007511E1">
        <w:rPr>
          <w:rFonts w:ascii="Times New Roman" w:hAnsi="Times New Roman" w:cs="Times New Roman"/>
          <w:sz w:val="24"/>
          <w:szCs w:val="24"/>
        </w:rPr>
        <w:t xml:space="preserve">se them. State and </w:t>
      </w:r>
      <w:proofErr w:type="spellStart"/>
      <w:r w:rsidR="007511E1">
        <w:rPr>
          <w:rFonts w:ascii="Times New Roman" w:hAnsi="Times New Roman" w:cs="Times New Roman"/>
          <w:sz w:val="24"/>
          <w:szCs w:val="24"/>
        </w:rPr>
        <w:t>neighbourhood</w:t>
      </w:r>
      <w:proofErr w:type="spellEnd"/>
      <w:r w:rsidR="007511E1">
        <w:rPr>
          <w:rFonts w:ascii="Times New Roman" w:hAnsi="Times New Roman" w:cs="Times New Roman"/>
          <w:sz w:val="24"/>
          <w:szCs w:val="24"/>
        </w:rPr>
        <w:t xml:space="preserve"> </w:t>
      </w:r>
      <w:proofErr w:type="spellStart"/>
      <w:r w:rsidRPr="007511E1">
        <w:rPr>
          <w:rFonts w:ascii="Times New Roman" w:hAnsi="Times New Roman" w:cs="Times New Roman"/>
          <w:sz w:val="24"/>
          <w:szCs w:val="24"/>
        </w:rPr>
        <w:t>endeavo</w:t>
      </w:r>
      <w:r w:rsidR="007511E1">
        <w:rPr>
          <w:rFonts w:ascii="Times New Roman" w:hAnsi="Times New Roman" w:cs="Times New Roman"/>
          <w:sz w:val="24"/>
          <w:szCs w:val="24"/>
        </w:rPr>
        <w:t>u</w:t>
      </w:r>
      <w:r w:rsidRPr="007511E1">
        <w:rPr>
          <w:rFonts w:ascii="Times New Roman" w:hAnsi="Times New Roman" w:cs="Times New Roman"/>
          <w:sz w:val="24"/>
          <w:szCs w:val="24"/>
        </w:rPr>
        <w:t>rs</w:t>
      </w:r>
      <w:proofErr w:type="spellEnd"/>
      <w:r w:rsidRPr="007511E1">
        <w:rPr>
          <w:rFonts w:ascii="Times New Roman" w:hAnsi="Times New Roman" w:cs="Times New Roman"/>
          <w:sz w:val="24"/>
          <w:szCs w:val="24"/>
        </w:rPr>
        <w:t xml:space="preserve"> to cultivate and bolster joint efforts between the instruction, </w:t>
      </w:r>
      <w:r w:rsidRPr="007511E1">
        <w:rPr>
          <w:rFonts w:ascii="Times New Roman" w:hAnsi="Times New Roman" w:cs="Times New Roman"/>
          <w:sz w:val="24"/>
          <w:szCs w:val="24"/>
        </w:rPr>
        <w:lastRenderedPageBreak/>
        <w:t>wellbeing, and lodging segments likewise make chances to use contact focuses with youngsters and guardians that can support education.</w:t>
      </w:r>
    </w:p>
    <w:p w:rsidR="007511E1" w:rsidRPr="007511E1" w:rsidRDefault="007511E1" w:rsidP="007511E1">
      <w:pPr>
        <w:spacing w:line="480" w:lineRule="auto"/>
        <w:ind w:firstLine="720"/>
        <w:jc w:val="center"/>
        <w:rPr>
          <w:rFonts w:ascii="Times New Roman" w:hAnsi="Times New Roman" w:cs="Times New Roman"/>
          <w:sz w:val="24"/>
          <w:szCs w:val="24"/>
        </w:rPr>
      </w:pPr>
      <w:r w:rsidRPr="007511E1">
        <w:rPr>
          <w:rFonts w:ascii="Times New Roman" w:hAnsi="Times New Roman" w:cs="Times New Roman"/>
          <w:sz w:val="24"/>
          <w:szCs w:val="24"/>
        </w:rPr>
        <w:br w:type="page"/>
      </w:r>
    </w:p>
    <w:p w:rsidR="007511E1" w:rsidRPr="007511E1" w:rsidRDefault="007511E1" w:rsidP="007511E1">
      <w:pPr>
        <w:spacing w:line="480" w:lineRule="auto"/>
        <w:ind w:firstLine="720"/>
        <w:jc w:val="center"/>
        <w:rPr>
          <w:rFonts w:ascii="Times New Roman" w:hAnsi="Times New Roman" w:cs="Times New Roman"/>
          <w:sz w:val="24"/>
          <w:szCs w:val="24"/>
        </w:rPr>
      </w:pPr>
      <w:r w:rsidRPr="007511E1">
        <w:rPr>
          <w:rFonts w:ascii="Times New Roman" w:hAnsi="Times New Roman" w:cs="Times New Roman"/>
          <w:sz w:val="24"/>
          <w:szCs w:val="24"/>
        </w:rPr>
        <w:lastRenderedPageBreak/>
        <w:t>Reference</w:t>
      </w:r>
    </w:p>
    <w:p w:rsidR="007511E1" w:rsidRPr="007511E1" w:rsidRDefault="007511E1" w:rsidP="007511E1">
      <w:pPr>
        <w:spacing w:line="480" w:lineRule="auto"/>
        <w:ind w:left="720" w:hanging="720"/>
        <w:rPr>
          <w:rFonts w:ascii="Times New Roman" w:hAnsi="Times New Roman" w:cs="Times New Roman"/>
          <w:sz w:val="24"/>
          <w:szCs w:val="24"/>
          <w:shd w:val="clear" w:color="auto" w:fill="FFFFFF"/>
        </w:rPr>
      </w:pPr>
      <w:r w:rsidRPr="007511E1">
        <w:rPr>
          <w:rFonts w:ascii="Times New Roman" w:hAnsi="Times New Roman" w:cs="Times New Roman"/>
          <w:sz w:val="24"/>
          <w:szCs w:val="24"/>
          <w:shd w:val="clear" w:color="auto" w:fill="FFFFFF"/>
        </w:rPr>
        <w:t xml:space="preserve">Duncan, G. J., &amp; Sojourner, A. J. (2013). Can intensive early childhood intervention programs eliminate income-based cognitive and achievement </w:t>
      </w:r>
      <w:proofErr w:type="gramStart"/>
      <w:r w:rsidRPr="007511E1">
        <w:rPr>
          <w:rFonts w:ascii="Times New Roman" w:hAnsi="Times New Roman" w:cs="Times New Roman"/>
          <w:sz w:val="24"/>
          <w:szCs w:val="24"/>
          <w:shd w:val="clear" w:color="auto" w:fill="FFFFFF"/>
        </w:rPr>
        <w:t>gaps?.</w:t>
      </w:r>
      <w:proofErr w:type="gramEnd"/>
      <w:r w:rsidRPr="007511E1">
        <w:rPr>
          <w:rFonts w:ascii="Times New Roman" w:hAnsi="Times New Roman" w:cs="Times New Roman"/>
          <w:sz w:val="24"/>
          <w:szCs w:val="24"/>
          <w:shd w:val="clear" w:color="auto" w:fill="FFFFFF"/>
        </w:rPr>
        <w:t> </w:t>
      </w:r>
      <w:r w:rsidRPr="007511E1">
        <w:rPr>
          <w:rFonts w:ascii="Times New Roman" w:hAnsi="Times New Roman" w:cs="Times New Roman"/>
          <w:i/>
          <w:iCs/>
          <w:sz w:val="24"/>
          <w:szCs w:val="24"/>
          <w:shd w:val="clear" w:color="auto" w:fill="FFFFFF"/>
        </w:rPr>
        <w:t>Journal of Human Resources</w:t>
      </w:r>
      <w:r w:rsidRPr="007511E1">
        <w:rPr>
          <w:rFonts w:ascii="Times New Roman" w:hAnsi="Times New Roman" w:cs="Times New Roman"/>
          <w:sz w:val="24"/>
          <w:szCs w:val="24"/>
          <w:shd w:val="clear" w:color="auto" w:fill="FFFFFF"/>
        </w:rPr>
        <w:t>, </w:t>
      </w:r>
      <w:r w:rsidRPr="007511E1">
        <w:rPr>
          <w:rFonts w:ascii="Times New Roman" w:hAnsi="Times New Roman" w:cs="Times New Roman"/>
          <w:i/>
          <w:iCs/>
          <w:sz w:val="24"/>
          <w:szCs w:val="24"/>
          <w:shd w:val="clear" w:color="auto" w:fill="FFFFFF"/>
        </w:rPr>
        <w:t>48</w:t>
      </w:r>
      <w:r w:rsidRPr="007511E1">
        <w:rPr>
          <w:rFonts w:ascii="Times New Roman" w:hAnsi="Times New Roman" w:cs="Times New Roman"/>
          <w:sz w:val="24"/>
          <w:szCs w:val="24"/>
          <w:shd w:val="clear" w:color="auto" w:fill="FFFFFF"/>
        </w:rPr>
        <w:t>(4), 945-968.</w:t>
      </w:r>
    </w:p>
    <w:p w:rsidR="007511E1" w:rsidRPr="007511E1" w:rsidRDefault="007511E1" w:rsidP="007511E1">
      <w:pPr>
        <w:spacing w:line="480" w:lineRule="auto"/>
        <w:ind w:left="720" w:hanging="720"/>
        <w:rPr>
          <w:rFonts w:ascii="Times New Roman" w:hAnsi="Times New Roman" w:cs="Times New Roman"/>
          <w:sz w:val="24"/>
          <w:szCs w:val="24"/>
          <w:shd w:val="clear" w:color="auto" w:fill="FFFFFF"/>
        </w:rPr>
      </w:pPr>
      <w:r w:rsidRPr="007511E1">
        <w:rPr>
          <w:rFonts w:ascii="Times New Roman" w:hAnsi="Times New Roman" w:cs="Times New Roman"/>
          <w:sz w:val="24"/>
          <w:szCs w:val="24"/>
          <w:shd w:val="clear" w:color="auto" w:fill="FFFFFF"/>
        </w:rPr>
        <w:t>Duncan, G. J., &amp; Magnuson, K. (2013). Investing in preschool programs. </w:t>
      </w:r>
      <w:r w:rsidRPr="007511E1">
        <w:rPr>
          <w:rFonts w:ascii="Times New Roman" w:hAnsi="Times New Roman" w:cs="Times New Roman"/>
          <w:i/>
          <w:iCs/>
          <w:sz w:val="24"/>
          <w:szCs w:val="24"/>
          <w:shd w:val="clear" w:color="auto" w:fill="FFFFFF"/>
        </w:rPr>
        <w:t>Journal of Economic Perspectives</w:t>
      </w:r>
      <w:r w:rsidRPr="007511E1">
        <w:rPr>
          <w:rFonts w:ascii="Times New Roman" w:hAnsi="Times New Roman" w:cs="Times New Roman"/>
          <w:sz w:val="24"/>
          <w:szCs w:val="24"/>
          <w:shd w:val="clear" w:color="auto" w:fill="FFFFFF"/>
        </w:rPr>
        <w:t>, </w:t>
      </w:r>
      <w:r w:rsidRPr="007511E1">
        <w:rPr>
          <w:rFonts w:ascii="Times New Roman" w:hAnsi="Times New Roman" w:cs="Times New Roman"/>
          <w:i/>
          <w:iCs/>
          <w:sz w:val="24"/>
          <w:szCs w:val="24"/>
          <w:shd w:val="clear" w:color="auto" w:fill="FFFFFF"/>
        </w:rPr>
        <w:t>27</w:t>
      </w:r>
      <w:r w:rsidRPr="007511E1">
        <w:rPr>
          <w:rFonts w:ascii="Times New Roman" w:hAnsi="Times New Roman" w:cs="Times New Roman"/>
          <w:sz w:val="24"/>
          <w:szCs w:val="24"/>
          <w:shd w:val="clear" w:color="auto" w:fill="FFFFFF"/>
        </w:rPr>
        <w:t>(2), 109-32.</w:t>
      </w:r>
    </w:p>
    <w:p w:rsidR="007511E1" w:rsidRPr="007511E1" w:rsidRDefault="007511E1" w:rsidP="007511E1">
      <w:pPr>
        <w:spacing w:line="480" w:lineRule="auto"/>
        <w:ind w:left="720" w:hanging="720"/>
        <w:rPr>
          <w:rFonts w:ascii="Times New Roman" w:hAnsi="Times New Roman" w:cs="Times New Roman"/>
          <w:sz w:val="24"/>
          <w:szCs w:val="24"/>
          <w:shd w:val="clear" w:color="auto" w:fill="FFFFFF"/>
        </w:rPr>
      </w:pPr>
      <w:r w:rsidRPr="007511E1">
        <w:rPr>
          <w:rFonts w:ascii="Times New Roman" w:hAnsi="Times New Roman" w:cs="Times New Roman"/>
          <w:sz w:val="24"/>
          <w:szCs w:val="24"/>
          <w:shd w:val="clear" w:color="auto" w:fill="FFFFFF"/>
        </w:rPr>
        <w:t>Barnett, W. S., &amp; Lamy, C. E. (2013). Achievement gaps start early. </w:t>
      </w:r>
      <w:r w:rsidRPr="007511E1">
        <w:rPr>
          <w:rFonts w:ascii="Times New Roman" w:hAnsi="Times New Roman" w:cs="Times New Roman"/>
          <w:i/>
          <w:iCs/>
          <w:sz w:val="24"/>
          <w:szCs w:val="24"/>
          <w:shd w:val="clear" w:color="auto" w:fill="FFFFFF"/>
        </w:rPr>
        <w:t>Closing the opportunity gap: What America must do to give every child an even chance</w:t>
      </w:r>
      <w:r w:rsidRPr="007511E1">
        <w:rPr>
          <w:rFonts w:ascii="Times New Roman" w:hAnsi="Times New Roman" w:cs="Times New Roman"/>
          <w:sz w:val="24"/>
          <w:szCs w:val="24"/>
          <w:shd w:val="clear" w:color="auto" w:fill="FFFFFF"/>
        </w:rPr>
        <w:t>, </w:t>
      </w:r>
      <w:r w:rsidRPr="007511E1">
        <w:rPr>
          <w:rFonts w:ascii="Times New Roman" w:hAnsi="Times New Roman" w:cs="Times New Roman"/>
          <w:i/>
          <w:iCs/>
          <w:sz w:val="24"/>
          <w:szCs w:val="24"/>
          <w:shd w:val="clear" w:color="auto" w:fill="FFFFFF"/>
        </w:rPr>
        <w:t>98</w:t>
      </w:r>
      <w:r w:rsidRPr="007511E1">
        <w:rPr>
          <w:rFonts w:ascii="Times New Roman" w:hAnsi="Times New Roman" w:cs="Times New Roman"/>
          <w:sz w:val="24"/>
          <w:szCs w:val="24"/>
          <w:shd w:val="clear" w:color="auto" w:fill="FFFFFF"/>
        </w:rPr>
        <w:t>.</w:t>
      </w:r>
    </w:p>
    <w:p w:rsidR="007511E1" w:rsidRPr="007511E1" w:rsidRDefault="007511E1" w:rsidP="007511E1">
      <w:pPr>
        <w:spacing w:line="480" w:lineRule="auto"/>
        <w:ind w:left="720" w:hanging="720"/>
        <w:rPr>
          <w:rFonts w:ascii="Times New Roman" w:hAnsi="Times New Roman" w:cs="Times New Roman"/>
          <w:sz w:val="24"/>
          <w:szCs w:val="24"/>
          <w:shd w:val="clear" w:color="auto" w:fill="FFFFFF"/>
        </w:rPr>
      </w:pPr>
      <w:r w:rsidRPr="007511E1">
        <w:rPr>
          <w:rFonts w:ascii="Times New Roman" w:hAnsi="Times New Roman" w:cs="Times New Roman"/>
          <w:sz w:val="24"/>
          <w:szCs w:val="24"/>
          <w:shd w:val="clear" w:color="auto" w:fill="FFFFFF"/>
        </w:rPr>
        <w:t>Reardon, S. F. (2013). No rich child left behind. </w:t>
      </w:r>
      <w:r w:rsidRPr="007511E1">
        <w:rPr>
          <w:rFonts w:ascii="Times New Roman" w:hAnsi="Times New Roman" w:cs="Times New Roman"/>
          <w:i/>
          <w:iCs/>
          <w:sz w:val="24"/>
          <w:szCs w:val="24"/>
          <w:shd w:val="clear" w:color="auto" w:fill="FFFFFF"/>
        </w:rPr>
        <w:t>New York Times</w:t>
      </w:r>
      <w:r w:rsidRPr="007511E1">
        <w:rPr>
          <w:rFonts w:ascii="Times New Roman" w:hAnsi="Times New Roman" w:cs="Times New Roman"/>
          <w:sz w:val="24"/>
          <w:szCs w:val="24"/>
          <w:shd w:val="clear" w:color="auto" w:fill="FFFFFF"/>
        </w:rPr>
        <w:t>, </w:t>
      </w:r>
      <w:r w:rsidRPr="007511E1">
        <w:rPr>
          <w:rFonts w:ascii="Times New Roman" w:hAnsi="Times New Roman" w:cs="Times New Roman"/>
          <w:i/>
          <w:iCs/>
          <w:sz w:val="24"/>
          <w:szCs w:val="24"/>
          <w:shd w:val="clear" w:color="auto" w:fill="FFFFFF"/>
        </w:rPr>
        <w:t>4</w:t>
      </w:r>
      <w:r w:rsidRPr="007511E1">
        <w:rPr>
          <w:rFonts w:ascii="Times New Roman" w:hAnsi="Times New Roman" w:cs="Times New Roman"/>
          <w:sz w:val="24"/>
          <w:szCs w:val="24"/>
          <w:shd w:val="clear" w:color="auto" w:fill="FFFFFF"/>
        </w:rPr>
        <w:t>(28), 13.</w:t>
      </w:r>
    </w:p>
    <w:sectPr w:rsidR="007511E1" w:rsidRPr="007511E1" w:rsidSect="007511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7FD6" w:rsidRDefault="000B7FD6" w:rsidP="007511E1">
      <w:pPr>
        <w:spacing w:after="0" w:line="240" w:lineRule="auto"/>
      </w:pPr>
      <w:r>
        <w:separator/>
      </w:r>
    </w:p>
  </w:endnote>
  <w:endnote w:type="continuationSeparator" w:id="0">
    <w:p w:rsidR="000B7FD6" w:rsidRDefault="000B7FD6" w:rsidP="00751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7FD6" w:rsidRDefault="000B7FD6" w:rsidP="007511E1">
      <w:pPr>
        <w:spacing w:after="0" w:line="240" w:lineRule="auto"/>
      </w:pPr>
      <w:r>
        <w:separator/>
      </w:r>
    </w:p>
  </w:footnote>
  <w:footnote w:type="continuationSeparator" w:id="0">
    <w:p w:rsidR="000B7FD6" w:rsidRDefault="000B7FD6" w:rsidP="00751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8676039"/>
      <w:docPartObj>
        <w:docPartGallery w:val="Page Numbers (Top of Page)"/>
        <w:docPartUnique/>
      </w:docPartObj>
    </w:sdtPr>
    <w:sdtEndPr>
      <w:rPr>
        <w:noProof/>
      </w:rPr>
    </w:sdtEndPr>
    <w:sdtContent>
      <w:p w:rsidR="007511E1" w:rsidRPr="007511E1" w:rsidRDefault="007511E1" w:rsidP="007511E1">
        <w:pPr>
          <w:spacing w:line="480" w:lineRule="auto"/>
          <w:rPr>
            <w:rFonts w:ascii="Times New Roman" w:hAnsi="Times New Roman" w:cs="Times New Roman"/>
            <w:sz w:val="24"/>
            <w:szCs w:val="24"/>
          </w:rPr>
        </w:pPr>
        <w:r w:rsidRPr="007511E1">
          <w:rPr>
            <w:rFonts w:ascii="Times New Roman" w:hAnsi="Times New Roman" w:cs="Times New Roman"/>
            <w:sz w:val="24"/>
            <w:szCs w:val="24"/>
            <w:shd w:val="clear" w:color="auto" w:fill="FFFFFF"/>
          </w:rPr>
          <w:t>END SUCCESS GAPS IN RACE</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8A2C3A">
          <w:rPr>
            <w:noProof/>
          </w:rPr>
          <w:t>6</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11E1" w:rsidRPr="007511E1" w:rsidRDefault="007511E1" w:rsidP="007511E1">
    <w:pPr>
      <w:spacing w:line="480" w:lineRule="auto"/>
      <w:rPr>
        <w:rFonts w:ascii="Times New Roman" w:hAnsi="Times New Roman" w:cs="Times New Roman"/>
        <w:sz w:val="24"/>
        <w:szCs w:val="24"/>
      </w:rPr>
    </w:pPr>
    <w:r>
      <w:t xml:space="preserve">Running Head: </w:t>
    </w:r>
    <w:r w:rsidRPr="007511E1">
      <w:rPr>
        <w:rFonts w:ascii="Times New Roman" w:hAnsi="Times New Roman" w:cs="Times New Roman"/>
        <w:sz w:val="24"/>
        <w:szCs w:val="24"/>
        <w:shd w:val="clear" w:color="auto" w:fill="FFFFFF"/>
      </w:rPr>
      <w:t>END SUCCESS GAPS IN RACE</w:t>
    </w:r>
    <w:r>
      <w:rPr>
        <w:rFonts w:ascii="Times New Roman" w:hAnsi="Times New Roman" w:cs="Times New Roman"/>
        <w:sz w:val="24"/>
        <w:szCs w:val="24"/>
        <w:shd w:val="clear" w:color="auto" w:fill="FFFFFF"/>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yMbIwM7I0szC0MDdR0lEKTi0uzszPAykwrAUAqfOieywAAAA="/>
  </w:docVars>
  <w:rsids>
    <w:rsidRoot w:val="00F94DAF"/>
    <w:rsid w:val="000B7FD6"/>
    <w:rsid w:val="00496855"/>
    <w:rsid w:val="007511E1"/>
    <w:rsid w:val="008A2C3A"/>
    <w:rsid w:val="009A208B"/>
    <w:rsid w:val="009A3BCF"/>
    <w:rsid w:val="00D33D49"/>
    <w:rsid w:val="00DB0FBF"/>
    <w:rsid w:val="00DC304E"/>
    <w:rsid w:val="00F2696E"/>
    <w:rsid w:val="00F94DAF"/>
    <w:rsid w:val="00FD0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D0F06F-3A86-4A2F-9AA9-4C8FA2674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1E1"/>
  </w:style>
  <w:style w:type="paragraph" w:styleId="Footer">
    <w:name w:val="footer"/>
    <w:basedOn w:val="Normal"/>
    <w:link w:val="FooterChar"/>
    <w:uiPriority w:val="99"/>
    <w:unhideWhenUsed/>
    <w:rsid w:val="00751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2019-05-13T19:42:00Z</dcterms:created>
  <dcterms:modified xsi:type="dcterms:W3CDTF">2019-05-13T19:42:00Z</dcterms:modified>
</cp:coreProperties>
</file>